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3B" w:rsidRPr="00A6323B" w:rsidRDefault="00A6323B" w:rsidP="00A6323B">
      <w:pPr>
        <w:jc w:val="both"/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</w:pPr>
      <w:r w:rsidRPr="00A6323B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Fe de hechos emitida por fedatario público registrado</w:t>
      </w:r>
    </w:p>
    <w:p w:rsidR="00890268" w:rsidRDefault="00A6323B" w:rsidP="00A6323B">
      <w:pPr>
        <w:jc w:val="both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Debe contener los datos a que se refiere la regla 3.2.28: </w:t>
      </w:r>
    </w:p>
    <w:p w:rsidR="00890268" w:rsidRPr="006E707B" w:rsidRDefault="00A6323B" w:rsidP="006E707B">
      <w:pPr>
        <w:pStyle w:val="Prrafodelista"/>
        <w:numPr>
          <w:ilvl w:val="0"/>
          <w:numId w:val="1"/>
        </w:numPr>
        <w:jc w:val="both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 w:rsidRPr="006E707B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La ubicación del o los domicilio(s) en el que se llevarán a cabo los procesos productivos o de servicios, incluyendo aquellos en los que se mantenga mercancía importada al amparo del Programa, señalando las características, condiciones, detalle de las instalaciones, superficies en metros cuadrados. Anexar soporte fotográfico; </w:t>
      </w:r>
    </w:p>
    <w:p w:rsidR="00890268" w:rsidRPr="006E707B" w:rsidRDefault="00A6323B" w:rsidP="006E707B">
      <w:pPr>
        <w:pStyle w:val="Prrafodelista"/>
        <w:numPr>
          <w:ilvl w:val="0"/>
          <w:numId w:val="1"/>
        </w:numPr>
        <w:jc w:val="both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 w:rsidRPr="006E707B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El estatus de posesión del inmueble, as</w:t>
      </w:r>
      <w:bookmarkStart w:id="0" w:name="_GoBack"/>
      <w:bookmarkEnd w:id="0"/>
      <w:r w:rsidRPr="006E707B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í como documento que lo acredite; </w:t>
      </w:r>
    </w:p>
    <w:p w:rsidR="00890268" w:rsidRPr="006E707B" w:rsidRDefault="00A6323B" w:rsidP="006E707B">
      <w:pPr>
        <w:pStyle w:val="Prrafodelista"/>
        <w:numPr>
          <w:ilvl w:val="0"/>
          <w:numId w:val="1"/>
        </w:numPr>
        <w:jc w:val="both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 w:rsidRPr="006E707B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Inventario de la maquinaria, equipo, mobiliario mediante el cual se realiza el proceso productivo o de servicios, anexando soporte fotográfico y documental respecto de la legal posesión del mismo; </w:t>
      </w:r>
    </w:p>
    <w:p w:rsidR="00890268" w:rsidRPr="006E707B" w:rsidRDefault="00A6323B" w:rsidP="006E707B">
      <w:pPr>
        <w:pStyle w:val="Prrafodelista"/>
        <w:numPr>
          <w:ilvl w:val="0"/>
          <w:numId w:val="1"/>
        </w:numPr>
        <w:jc w:val="both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 w:rsidRPr="006E707B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La descripción de la mercancía a importar de manera temporal y la descripción del espacio físico donde se almacenará la misma, anexar soporte fotográfico; </w:t>
      </w:r>
    </w:p>
    <w:p w:rsidR="00A55F1B" w:rsidRDefault="00A6323B" w:rsidP="006E707B">
      <w:pPr>
        <w:pStyle w:val="Prrafodelista"/>
        <w:numPr>
          <w:ilvl w:val="0"/>
          <w:numId w:val="1"/>
        </w:numPr>
        <w:jc w:val="both"/>
      </w:pPr>
      <w:r w:rsidRPr="006E707B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El número de empleados en el domicilio al momento de levantar la fe de hechos, y la actividad realizada, anexar soporte fotográfico de las actividades realizadas por los mismos y documentación soporte: pago de las cuotas obrero patronal ante el Instituto Mexicano del Seguro Social, en caso de que la contratación del personal de la empresa sea a través de un tercero (trabajos especializados), deberá proporcionar copia del contrato de prestación de servicios, así como el documento que acredite la legal contratación de los empleados</w:t>
      </w:r>
    </w:p>
    <w:sectPr w:rsidR="00A55F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602F"/>
    <w:multiLevelType w:val="hybridMultilevel"/>
    <w:tmpl w:val="78DE62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F073E"/>
    <w:multiLevelType w:val="hybridMultilevel"/>
    <w:tmpl w:val="041E2E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3B"/>
    <w:rsid w:val="006E707B"/>
    <w:rsid w:val="00890268"/>
    <w:rsid w:val="00A55F1B"/>
    <w:rsid w:val="00A6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DD626-EFF0-4AF0-BA72-02D4B9F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Cetia Itzel Narváez Coronado</dc:creator>
  <cp:keywords/>
  <dc:description/>
  <cp:lastModifiedBy>Cetia Itzel Narváez Coronado</cp:lastModifiedBy>
  <cp:revision>3</cp:revision>
  <dcterms:created xsi:type="dcterms:W3CDTF">2021-10-14T22:24:00Z</dcterms:created>
  <dcterms:modified xsi:type="dcterms:W3CDTF">2021-10-29T22:15:00Z</dcterms:modified>
</cp:coreProperties>
</file>